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BD813" w14:textId="79B943B1" w:rsidR="006871C0" w:rsidRPr="00B4108E" w:rsidRDefault="006871C0" w:rsidP="006871C0">
      <w:pPr>
        <w:spacing w:after="0" w:line="240" w:lineRule="auto"/>
        <w:jc w:val="center"/>
        <w:rPr>
          <w:rFonts w:ascii="Arial" w:hAnsi="Arial" w:cs="Arial"/>
          <w:sz w:val="18"/>
          <w:szCs w:val="18"/>
          <w:lang w:val="en-US"/>
        </w:rPr>
      </w:pPr>
    </w:p>
    <w:tbl>
      <w:tblPr>
        <w:tblStyle w:val="TableGrid"/>
        <w:tblW w:w="0" w:type="auto"/>
        <w:tblBorders>
          <w:top w:val="none" w:sz="0" w:space="0" w:color="auto"/>
          <w:left w:val="none" w:sz="0" w:space="0" w:color="auto"/>
          <w:bottom w:val="single" w:sz="4" w:space="0" w:color="008080"/>
          <w:right w:val="none" w:sz="0" w:space="0" w:color="auto"/>
          <w:insideH w:val="none" w:sz="0" w:space="0" w:color="auto"/>
          <w:insideV w:val="none" w:sz="0" w:space="0" w:color="auto"/>
        </w:tblBorders>
        <w:tblLook w:val="04A0" w:firstRow="1" w:lastRow="0" w:firstColumn="1" w:lastColumn="0" w:noHBand="0" w:noVBand="1"/>
      </w:tblPr>
      <w:tblGrid>
        <w:gridCol w:w="3209"/>
        <w:gridCol w:w="2887"/>
        <w:gridCol w:w="3532"/>
      </w:tblGrid>
      <w:tr w:rsidR="006871C0" w14:paraId="19EA0F18" w14:textId="77777777" w:rsidTr="006871C0">
        <w:tc>
          <w:tcPr>
            <w:tcW w:w="3209" w:type="dxa"/>
          </w:tcPr>
          <w:p w14:paraId="57AF2400" w14:textId="39A575E5" w:rsidR="006871C0" w:rsidRDefault="006871C0" w:rsidP="006871C0">
            <w:pPr>
              <w:rPr>
                <w:rFonts w:ascii="Times New Roman" w:hAnsi="Times New Roman" w:cs="Times New Roman"/>
              </w:rPr>
            </w:pPr>
            <w:r w:rsidRPr="00B4108E">
              <w:rPr>
                <w:rFonts w:ascii="Arial" w:hAnsi="Arial" w:cs="Arial"/>
                <w:noProof/>
                <w:color w:val="222222"/>
                <w:sz w:val="18"/>
                <w:szCs w:val="18"/>
              </w:rPr>
              <w:drawing>
                <wp:anchor distT="0" distB="0" distL="114300" distR="114300" simplePos="0" relativeHeight="251660288" behindDoc="1" locked="0" layoutInCell="1" allowOverlap="1" wp14:anchorId="70945BE6" wp14:editId="653BAD38">
                  <wp:simplePos x="0" y="0"/>
                  <wp:positionH relativeFrom="column">
                    <wp:posOffset>163830</wp:posOffset>
                  </wp:positionH>
                  <wp:positionV relativeFrom="paragraph">
                    <wp:posOffset>0</wp:posOffset>
                  </wp:positionV>
                  <wp:extent cx="1536700" cy="1536700"/>
                  <wp:effectExtent l="0" t="0" r="6350" b="6350"/>
                  <wp:wrapTopAndBottom/>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A_RGB_72-dpi.jpg"/>
                          <pic:cNvPicPr/>
                        </pic:nvPicPr>
                        <pic:blipFill>
                          <a:blip r:embed="rId6">
                            <a:extLst>
                              <a:ext uri="{28A0092B-C50C-407E-A947-70E740481C1C}">
                                <a14:useLocalDpi xmlns:a14="http://schemas.microsoft.com/office/drawing/2010/main" val="0"/>
                              </a:ext>
                            </a:extLst>
                          </a:blip>
                          <a:stretch>
                            <a:fillRect/>
                          </a:stretch>
                        </pic:blipFill>
                        <pic:spPr>
                          <a:xfrm>
                            <a:off x="0" y="0"/>
                            <a:ext cx="1536700" cy="1536700"/>
                          </a:xfrm>
                          <a:prstGeom prst="rect">
                            <a:avLst/>
                          </a:prstGeom>
                        </pic:spPr>
                      </pic:pic>
                    </a:graphicData>
                  </a:graphic>
                  <wp14:sizeRelH relativeFrom="margin">
                    <wp14:pctWidth>0</wp14:pctWidth>
                  </wp14:sizeRelH>
                  <wp14:sizeRelV relativeFrom="margin">
                    <wp14:pctHeight>0</wp14:pctHeight>
                  </wp14:sizeRelV>
                </wp:anchor>
              </w:drawing>
            </w:r>
          </w:p>
        </w:tc>
        <w:tc>
          <w:tcPr>
            <w:tcW w:w="2887" w:type="dxa"/>
          </w:tcPr>
          <w:p w14:paraId="7504FD6C" w14:textId="77777777" w:rsidR="006871C0" w:rsidRDefault="006871C0" w:rsidP="006871C0">
            <w:pPr>
              <w:rPr>
                <w:rFonts w:ascii="Times New Roman" w:hAnsi="Times New Roman" w:cs="Times New Roman"/>
              </w:rPr>
            </w:pPr>
          </w:p>
        </w:tc>
        <w:tc>
          <w:tcPr>
            <w:tcW w:w="3532" w:type="dxa"/>
          </w:tcPr>
          <w:p w14:paraId="14BC84BC" w14:textId="77777777" w:rsidR="006871C0" w:rsidRDefault="006871C0" w:rsidP="006871C0">
            <w:pPr>
              <w:rPr>
                <w:rFonts w:ascii="Arial" w:hAnsi="Arial" w:cs="Arial"/>
                <w:noProof/>
                <w:color w:val="222222"/>
                <w:sz w:val="18"/>
                <w:szCs w:val="18"/>
              </w:rPr>
            </w:pPr>
          </w:p>
          <w:p w14:paraId="7ACECD86" w14:textId="77777777" w:rsidR="006871C0" w:rsidRDefault="006871C0" w:rsidP="006871C0">
            <w:pPr>
              <w:rPr>
                <w:rFonts w:ascii="Arial" w:hAnsi="Arial" w:cs="Arial"/>
                <w:noProof/>
                <w:color w:val="222222"/>
                <w:sz w:val="18"/>
                <w:szCs w:val="18"/>
              </w:rPr>
            </w:pPr>
          </w:p>
          <w:p w14:paraId="68707079" w14:textId="77777777" w:rsidR="006871C0" w:rsidRDefault="006871C0" w:rsidP="006871C0">
            <w:pPr>
              <w:rPr>
                <w:rFonts w:ascii="Arial" w:hAnsi="Arial" w:cs="Arial"/>
                <w:noProof/>
                <w:color w:val="222222"/>
                <w:sz w:val="18"/>
                <w:szCs w:val="18"/>
              </w:rPr>
            </w:pPr>
          </w:p>
          <w:p w14:paraId="273562C4" w14:textId="77777777" w:rsidR="006871C0" w:rsidRDefault="006871C0" w:rsidP="006871C0">
            <w:pPr>
              <w:rPr>
                <w:rFonts w:ascii="Arial" w:hAnsi="Arial" w:cs="Arial"/>
                <w:noProof/>
                <w:color w:val="222222"/>
                <w:sz w:val="18"/>
                <w:szCs w:val="18"/>
              </w:rPr>
            </w:pPr>
          </w:p>
          <w:p w14:paraId="0D0E0AF5" w14:textId="3D7135FB" w:rsidR="006871C0" w:rsidRDefault="006871C0" w:rsidP="006871C0">
            <w:pPr>
              <w:rPr>
                <w:rFonts w:ascii="Arial" w:hAnsi="Arial" w:cs="Arial"/>
                <w:noProof/>
                <w:color w:val="222222"/>
                <w:sz w:val="18"/>
                <w:szCs w:val="18"/>
              </w:rPr>
            </w:pPr>
          </w:p>
          <w:p w14:paraId="3B30A298" w14:textId="53DA74D6" w:rsidR="006871C0" w:rsidRDefault="006871C0" w:rsidP="006871C0">
            <w:pPr>
              <w:rPr>
                <w:rFonts w:ascii="Arial" w:hAnsi="Arial" w:cs="Arial"/>
                <w:noProof/>
                <w:color w:val="222222"/>
                <w:sz w:val="18"/>
                <w:szCs w:val="18"/>
              </w:rPr>
            </w:pPr>
          </w:p>
          <w:p w14:paraId="66532F8D" w14:textId="77777777" w:rsidR="006871C0" w:rsidRDefault="006871C0" w:rsidP="006871C0">
            <w:pPr>
              <w:rPr>
                <w:rFonts w:ascii="Arial" w:hAnsi="Arial" w:cs="Arial"/>
                <w:noProof/>
                <w:color w:val="222222"/>
                <w:sz w:val="18"/>
                <w:szCs w:val="18"/>
              </w:rPr>
            </w:pPr>
          </w:p>
          <w:p w14:paraId="391E0A08" w14:textId="77777777" w:rsidR="006871C0" w:rsidRDefault="006871C0" w:rsidP="006871C0">
            <w:pPr>
              <w:rPr>
                <w:rFonts w:ascii="Arial" w:hAnsi="Arial" w:cs="Arial"/>
                <w:sz w:val="18"/>
                <w:szCs w:val="18"/>
              </w:rPr>
            </w:pPr>
            <w:r w:rsidRPr="00B4108E">
              <w:rPr>
                <w:rFonts w:ascii="Arial" w:hAnsi="Arial" w:cs="Arial"/>
                <w:noProof/>
                <w:color w:val="222222"/>
                <w:sz w:val="18"/>
                <w:szCs w:val="18"/>
              </w:rPr>
              <w:t>JAK</w:t>
            </w:r>
            <w:r w:rsidRPr="00B4108E">
              <w:rPr>
                <w:rFonts w:ascii="Arial" w:hAnsi="Arial" w:cs="Arial"/>
                <w:b/>
                <w:bCs/>
                <w:noProof/>
                <w:color w:val="222222"/>
                <w:sz w:val="18"/>
                <w:szCs w:val="18"/>
              </w:rPr>
              <w:t>:</w:t>
            </w:r>
            <w:r w:rsidRPr="00B4108E">
              <w:rPr>
                <w:rFonts w:ascii="Arial" w:hAnsi="Arial" w:cs="Arial"/>
                <w:sz w:val="18"/>
                <w:szCs w:val="18"/>
              </w:rPr>
              <w:t xml:space="preserve"> 304472802, </w:t>
            </w:r>
          </w:p>
          <w:p w14:paraId="5366D4BC" w14:textId="339D6AFC" w:rsidR="006871C0" w:rsidRPr="00B4108E" w:rsidRDefault="006871C0" w:rsidP="006871C0">
            <w:pPr>
              <w:rPr>
                <w:rFonts w:ascii="Arial" w:hAnsi="Arial" w:cs="Arial"/>
                <w:sz w:val="18"/>
                <w:szCs w:val="18"/>
              </w:rPr>
            </w:pPr>
            <w:r w:rsidRPr="00B4108E">
              <w:rPr>
                <w:rFonts w:ascii="Arial" w:hAnsi="Arial" w:cs="Arial"/>
                <w:sz w:val="18"/>
                <w:szCs w:val="18"/>
              </w:rPr>
              <w:t>adresas Gerosios Vilties g. 4-53, Vilnius</w:t>
            </w:r>
          </w:p>
          <w:p w14:paraId="012065C5" w14:textId="77777777" w:rsidR="006871C0" w:rsidRDefault="006871C0" w:rsidP="006871C0">
            <w:pPr>
              <w:rPr>
                <w:rFonts w:ascii="Arial" w:hAnsi="Arial" w:cs="Arial"/>
                <w:sz w:val="18"/>
                <w:szCs w:val="18"/>
                <w:lang w:val="en-US"/>
              </w:rPr>
            </w:pPr>
            <w:proofErr w:type="spellStart"/>
            <w:r w:rsidRPr="00B4108E">
              <w:rPr>
                <w:rFonts w:ascii="Arial" w:hAnsi="Arial" w:cs="Arial"/>
                <w:sz w:val="18"/>
                <w:szCs w:val="18"/>
              </w:rPr>
              <w:t>El.p</w:t>
            </w:r>
            <w:proofErr w:type="spellEnd"/>
            <w:r w:rsidRPr="00B4108E">
              <w:rPr>
                <w:rFonts w:ascii="Arial" w:hAnsi="Arial" w:cs="Arial"/>
                <w:sz w:val="18"/>
                <w:szCs w:val="18"/>
              </w:rPr>
              <w:t xml:space="preserve">. </w:t>
            </w:r>
            <w:hyperlink r:id="rId7" w:history="1">
              <w:r w:rsidRPr="00B4108E">
                <w:rPr>
                  <w:rStyle w:val="Hyperlink"/>
                  <w:rFonts w:ascii="Arial" w:hAnsi="Arial" w:cs="Arial"/>
                  <w:sz w:val="18"/>
                  <w:szCs w:val="18"/>
                </w:rPr>
                <w:t>lma</w:t>
              </w:r>
              <w:r w:rsidRPr="00B4108E">
                <w:rPr>
                  <w:rStyle w:val="Hyperlink"/>
                  <w:rFonts w:ascii="Arial" w:hAnsi="Arial" w:cs="Arial"/>
                  <w:sz w:val="18"/>
                  <w:szCs w:val="18"/>
                  <w:lang w:val="en-US"/>
                </w:rPr>
                <w:t>@masazuotojuasociacija.lt</w:t>
              </w:r>
            </w:hyperlink>
            <w:r w:rsidRPr="00B4108E">
              <w:rPr>
                <w:rFonts w:ascii="Arial" w:hAnsi="Arial" w:cs="Arial"/>
                <w:sz w:val="18"/>
                <w:szCs w:val="18"/>
                <w:lang w:val="en-US"/>
              </w:rPr>
              <w:t xml:space="preserve">; </w:t>
            </w:r>
          </w:p>
          <w:p w14:paraId="5B7B07E0" w14:textId="5073AF7E" w:rsidR="006871C0" w:rsidRDefault="006871C0" w:rsidP="006871C0">
            <w:pPr>
              <w:rPr>
                <w:rFonts w:ascii="Times New Roman" w:hAnsi="Times New Roman" w:cs="Times New Roman"/>
              </w:rPr>
            </w:pPr>
            <w:r w:rsidRPr="00B4108E">
              <w:rPr>
                <w:rFonts w:ascii="Arial" w:hAnsi="Arial" w:cs="Arial"/>
                <w:sz w:val="18"/>
                <w:szCs w:val="18"/>
                <w:lang w:val="en-US"/>
              </w:rPr>
              <w:t>GSM +370 655 55784</w:t>
            </w:r>
          </w:p>
        </w:tc>
      </w:tr>
    </w:tbl>
    <w:p w14:paraId="540A7AB1" w14:textId="2D5DBF0A" w:rsidR="006871C0" w:rsidRPr="006871C0" w:rsidRDefault="006871C0" w:rsidP="006871C0">
      <w:pPr>
        <w:rPr>
          <w:rFonts w:ascii="Times New Roman" w:hAnsi="Times New Roman" w:cs="Times New Roman"/>
          <w:sz w:val="24"/>
          <w:szCs w:val="24"/>
        </w:rPr>
      </w:pPr>
    </w:p>
    <w:p w14:paraId="6233BA20" w14:textId="254296E7" w:rsidR="006871C0" w:rsidRPr="0055114F" w:rsidRDefault="006871C0" w:rsidP="006871C0">
      <w:pPr>
        <w:rPr>
          <w:rFonts w:ascii="Times New Roman" w:hAnsi="Times New Roman" w:cs="Times New Roman"/>
          <w:b/>
          <w:bCs/>
          <w:color w:val="000000"/>
          <w:sz w:val="28"/>
          <w:szCs w:val="28"/>
        </w:rPr>
      </w:pPr>
      <w:r w:rsidRPr="0055114F">
        <w:rPr>
          <w:rFonts w:ascii="Times New Roman" w:hAnsi="Times New Roman" w:cs="Times New Roman"/>
          <w:b/>
          <w:bCs/>
          <w:color w:val="000000"/>
          <w:sz w:val="28"/>
          <w:szCs w:val="28"/>
        </w:rPr>
        <w:t>2021-04-24 LMA visuotinis narių susirinkimas</w:t>
      </w:r>
    </w:p>
    <w:p w14:paraId="68D73C6E" w14:textId="3FE8D4AD" w:rsidR="006871C0" w:rsidRPr="006871C0" w:rsidRDefault="006871C0" w:rsidP="006871C0">
      <w:pPr>
        <w:pStyle w:val="NormalWeb"/>
        <w:spacing w:before="240" w:beforeAutospacing="0" w:after="240" w:afterAutospacing="0"/>
        <w:rPr>
          <w:b/>
          <w:bCs/>
          <w:color w:val="000000"/>
        </w:rPr>
      </w:pPr>
      <w:r w:rsidRPr="006871C0">
        <w:rPr>
          <w:b/>
          <w:bCs/>
          <w:color w:val="000000"/>
        </w:rPr>
        <w:t xml:space="preserve">Priedas Nr. </w:t>
      </w:r>
    </w:p>
    <w:p w14:paraId="46109A19" w14:textId="24362F37" w:rsidR="006871C0" w:rsidRPr="006871C0" w:rsidRDefault="006871C0" w:rsidP="006871C0">
      <w:pPr>
        <w:pStyle w:val="NormalWeb"/>
        <w:spacing w:before="240" w:beforeAutospacing="0" w:after="240" w:afterAutospacing="0"/>
      </w:pPr>
      <w:r w:rsidRPr="006871C0">
        <w:rPr>
          <w:b/>
          <w:bCs/>
          <w:color w:val="000000"/>
        </w:rPr>
        <w:t>2021-04-21 Lietuvos masažuotojų asociacijos narių įstojimo ir išstojimo, pašalinimo iš LMA narių tvarkos projektas</w:t>
      </w:r>
    </w:p>
    <w:p w14:paraId="3058DC13" w14:textId="77777777" w:rsidR="006871C0" w:rsidRPr="006871C0" w:rsidRDefault="006871C0" w:rsidP="006871C0">
      <w:pPr>
        <w:pStyle w:val="NormalWeb"/>
        <w:spacing w:before="240" w:beforeAutospacing="0" w:after="240" w:afterAutospacing="0"/>
        <w:rPr>
          <w:b/>
          <w:bCs/>
          <w:color w:val="000000"/>
        </w:rPr>
      </w:pPr>
      <w:r w:rsidRPr="006871C0">
        <w:rPr>
          <w:b/>
          <w:bCs/>
          <w:color w:val="000000"/>
        </w:rPr>
        <w:t>Narių įstojimo į LMA tvarka</w:t>
      </w:r>
    </w:p>
    <w:p w14:paraId="05F47C64" w14:textId="0118D2BA" w:rsidR="006871C0" w:rsidRPr="006871C0" w:rsidRDefault="006871C0" w:rsidP="006871C0">
      <w:pPr>
        <w:pStyle w:val="NormalWeb"/>
        <w:spacing w:before="240" w:beforeAutospacing="0" w:after="240" w:afterAutospacing="0"/>
      </w:pPr>
      <w:r w:rsidRPr="006871C0">
        <w:rPr>
          <w:color w:val="000000"/>
        </w:rPr>
        <w:t>Asociacijos nariais pageidaujantys tapti asmenys pateikia Asociacijai stojimo prašymą, prie kurio prideda:</w:t>
      </w:r>
    </w:p>
    <w:p w14:paraId="0F54AA80" w14:textId="16AAB174" w:rsidR="006871C0" w:rsidRPr="006871C0" w:rsidRDefault="006871C0" w:rsidP="006871C0">
      <w:pPr>
        <w:pStyle w:val="NormalWeb"/>
        <w:numPr>
          <w:ilvl w:val="0"/>
          <w:numId w:val="1"/>
        </w:numPr>
        <w:spacing w:before="240" w:beforeAutospacing="0" w:after="240" w:afterAutospacing="0"/>
      </w:pPr>
      <w:r w:rsidRPr="006871C0">
        <w:rPr>
          <w:color w:val="000000"/>
        </w:rPr>
        <w:t>dokumentų, patvirtinančių masažuotojo profesinę kvalifikaciją, kopiją,</w:t>
      </w:r>
    </w:p>
    <w:p w14:paraId="3E1D9D62" w14:textId="29811801" w:rsidR="006871C0" w:rsidRPr="006871C0" w:rsidRDefault="006871C0" w:rsidP="006871C0">
      <w:pPr>
        <w:pStyle w:val="NormalWeb"/>
        <w:numPr>
          <w:ilvl w:val="0"/>
          <w:numId w:val="1"/>
        </w:numPr>
        <w:spacing w:before="240" w:beforeAutospacing="0" w:after="240" w:afterAutospacing="0"/>
      </w:pPr>
      <w:r w:rsidRPr="006871C0">
        <w:rPr>
          <w:i/>
          <w:iCs/>
          <w:color w:val="000000"/>
        </w:rPr>
        <w:t>LMA nario rekomendaciją.</w:t>
      </w:r>
    </w:p>
    <w:p w14:paraId="112B8AE0" w14:textId="77777777" w:rsidR="006871C0" w:rsidRPr="006871C0" w:rsidRDefault="006871C0" w:rsidP="006871C0">
      <w:pPr>
        <w:pStyle w:val="NormalWeb"/>
        <w:spacing w:before="240" w:beforeAutospacing="0" w:after="240" w:afterAutospacing="0"/>
      </w:pPr>
      <w:r w:rsidRPr="006871C0">
        <w:rPr>
          <w:color w:val="000000"/>
        </w:rPr>
        <w:t>Naujus narius priima Asociacijos valdyba.</w:t>
      </w:r>
    </w:p>
    <w:p w14:paraId="4E7B77C9" w14:textId="77777777" w:rsidR="006871C0" w:rsidRPr="006871C0" w:rsidRDefault="006871C0" w:rsidP="006871C0">
      <w:pPr>
        <w:pStyle w:val="NormalWeb"/>
        <w:spacing w:before="240" w:beforeAutospacing="0" w:after="240" w:afterAutospacing="0"/>
      </w:pPr>
      <w:r w:rsidRPr="006871C0">
        <w:rPr>
          <w:color w:val="000000"/>
        </w:rPr>
        <w:t>Asmuo tampa Asociacijos tikruoju nariu ir įgauna visas Asociacijos tikrojo nario teises, kai Asociacijos valdyba priima sprendimą dėl jo priėmimo ir sumoka Asociacijos nustatytą stojamąjį bei einamųjų metų nario mokestį.</w:t>
      </w:r>
    </w:p>
    <w:p w14:paraId="71AF2DA3" w14:textId="221ACD82" w:rsidR="006871C0" w:rsidRPr="006871C0" w:rsidRDefault="006871C0" w:rsidP="006871C0">
      <w:pPr>
        <w:pStyle w:val="NormalWeb"/>
        <w:spacing w:before="240" w:beforeAutospacing="0" w:after="240" w:afterAutospacing="0"/>
      </w:pPr>
      <w:r>
        <w:rPr>
          <w:b/>
          <w:bCs/>
          <w:color w:val="000000"/>
        </w:rPr>
        <w:t>Narių i</w:t>
      </w:r>
      <w:r w:rsidRPr="006871C0">
        <w:rPr>
          <w:b/>
          <w:bCs/>
          <w:color w:val="000000"/>
        </w:rPr>
        <w:t xml:space="preserve">šstojimo </w:t>
      </w:r>
      <w:r>
        <w:rPr>
          <w:b/>
          <w:bCs/>
          <w:color w:val="000000"/>
        </w:rPr>
        <w:t xml:space="preserve">iš LMA </w:t>
      </w:r>
      <w:r w:rsidRPr="006871C0">
        <w:rPr>
          <w:b/>
          <w:bCs/>
          <w:color w:val="000000"/>
        </w:rPr>
        <w:t>ir šalinimo tvarka</w:t>
      </w:r>
    </w:p>
    <w:p w14:paraId="6876BB53" w14:textId="77777777" w:rsidR="006871C0" w:rsidRPr="006871C0" w:rsidRDefault="006871C0" w:rsidP="006871C0">
      <w:pPr>
        <w:pStyle w:val="NormalWeb"/>
        <w:spacing w:before="240" w:beforeAutospacing="0" w:after="240" w:afterAutospacing="0"/>
      </w:pPr>
      <w:r w:rsidRPr="006871C0">
        <w:rPr>
          <w:color w:val="000000"/>
        </w:rPr>
        <w:t>Asociacijos asocijuotas arba neasocijuotas narys gali išstoti iš Asociacijos pateikdamas išstojimo prašymą raštu, ar pasirašytą skenuotą jo kopiją elektroniniu Asociacijos paštu. Tokiu atveju stojamieji nario įnašai ir nario mokesčiai ar kitaip Asociacijai nuosavybėn perduotos lėšos ir turtas negrąžinami.</w:t>
      </w:r>
    </w:p>
    <w:p w14:paraId="2DFD5BC2" w14:textId="77777777" w:rsidR="006871C0" w:rsidRPr="006871C0" w:rsidRDefault="006871C0" w:rsidP="006871C0">
      <w:pPr>
        <w:pStyle w:val="NormalWeb"/>
        <w:spacing w:before="240" w:beforeAutospacing="0" w:after="240" w:afterAutospacing="0"/>
      </w:pPr>
      <w:r w:rsidRPr="006871C0">
        <w:rPr>
          <w:color w:val="000000"/>
        </w:rPr>
        <w:t> Asociacijos valdyba gali priimti sprendimą pašalinį asocijuotą ar neasocijuotą narį, jei jis nemoka nario mokesčio.</w:t>
      </w:r>
    </w:p>
    <w:p w14:paraId="6BB5FDF0" w14:textId="77777777" w:rsidR="006871C0" w:rsidRPr="006871C0" w:rsidRDefault="006871C0" w:rsidP="006871C0">
      <w:pPr>
        <w:pStyle w:val="NormalWeb"/>
        <w:spacing w:before="240" w:beforeAutospacing="0" w:after="240" w:afterAutospacing="0"/>
      </w:pPr>
      <w:r w:rsidRPr="006871C0">
        <w:rPr>
          <w:color w:val="000000"/>
        </w:rPr>
        <w:t>Asociacijos visuotinis narių susirinkimas Asociacijos valdybos teikimu gali priimti nutarimą pašalinti iš Asociacijos asocijuotą ar neasocijuotą narį, jei jis kenkia Asociacijos ar jos narių interesams, pažeidžia Asociacijos įstatus ar Masažuotojo etikos kodeksą.</w:t>
      </w:r>
    </w:p>
    <w:p w14:paraId="3FDBBF92" w14:textId="77777777" w:rsidR="006871C0" w:rsidRPr="006871C0" w:rsidRDefault="006871C0" w:rsidP="006871C0">
      <w:pPr>
        <w:pStyle w:val="NormalWeb"/>
        <w:spacing w:before="240" w:beforeAutospacing="0" w:after="240" w:afterAutospacing="0"/>
      </w:pPr>
      <w:r w:rsidRPr="006871C0">
        <w:rPr>
          <w:color w:val="000000"/>
        </w:rPr>
        <w:t>Narystė Asociacijoje taip pat pasibaigia ir kandidatas netenka savo statuso Asociacijai nutraukus veiklą ar ją likvidavus.</w:t>
      </w:r>
    </w:p>
    <w:p w14:paraId="42FAE233" w14:textId="77777777" w:rsidR="004842E5" w:rsidRPr="006871C0" w:rsidRDefault="004842E5">
      <w:pPr>
        <w:rPr>
          <w:rFonts w:ascii="Times New Roman" w:hAnsi="Times New Roman" w:cs="Times New Roman"/>
          <w:sz w:val="24"/>
          <w:szCs w:val="24"/>
        </w:rPr>
      </w:pPr>
    </w:p>
    <w:sectPr w:rsidR="004842E5" w:rsidRPr="006871C0" w:rsidSect="006871C0">
      <w:pgSz w:w="11906" w:h="16838"/>
      <w:pgMar w:top="28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15F85"/>
    <w:multiLevelType w:val="hybridMultilevel"/>
    <w:tmpl w:val="62B66926"/>
    <w:lvl w:ilvl="0" w:tplc="83CCC4EA">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2D664CDE"/>
    <w:multiLevelType w:val="hybridMultilevel"/>
    <w:tmpl w:val="7C542C50"/>
    <w:lvl w:ilvl="0" w:tplc="39443C38">
      <w:numFmt w:val="bullet"/>
      <w:lvlText w:val="·"/>
      <w:lvlJc w:val="left"/>
      <w:pPr>
        <w:ind w:left="204" w:hanging="564"/>
      </w:pPr>
      <w:rPr>
        <w:rFonts w:ascii="Times New Roman" w:eastAsia="Times New Roman" w:hAnsi="Times New Roman" w:cs="Times New Roman" w:hint="default"/>
        <w:color w:val="000000"/>
      </w:rPr>
    </w:lvl>
    <w:lvl w:ilvl="1" w:tplc="04270003" w:tentative="1">
      <w:start w:val="1"/>
      <w:numFmt w:val="bullet"/>
      <w:lvlText w:val="o"/>
      <w:lvlJc w:val="left"/>
      <w:pPr>
        <w:ind w:left="720" w:hanging="360"/>
      </w:pPr>
      <w:rPr>
        <w:rFonts w:ascii="Courier New" w:hAnsi="Courier New" w:cs="Courier New" w:hint="default"/>
      </w:rPr>
    </w:lvl>
    <w:lvl w:ilvl="2" w:tplc="04270005" w:tentative="1">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C0"/>
    <w:rsid w:val="004842E5"/>
    <w:rsid w:val="0055114F"/>
    <w:rsid w:val="006871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2607"/>
  <w15:chartTrackingRefBased/>
  <w15:docId w15:val="{FFE9DEE5-7BAB-4E5D-A23E-A62DC0D1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1C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6871C0"/>
    <w:rPr>
      <w:color w:val="0563C1" w:themeColor="hyperlink"/>
      <w:u w:val="single"/>
    </w:rPr>
  </w:style>
  <w:style w:type="table" w:styleId="TableGrid">
    <w:name w:val="Table Grid"/>
    <w:basedOn w:val="TableNormal"/>
    <w:uiPriority w:val="39"/>
    <w:rsid w:val="0068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3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ma@masazuotojuasociacij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8CBDD-5DE6-41F0-9B92-E91EE017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1083</Words>
  <Characters>618</Characters>
  <Application>Microsoft Office Word</Application>
  <DocSecurity>0</DocSecurity>
  <Lines>5</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Giedre Paunksniene</dc:creator>
  <cp:keywords/>
  <dc:description/>
  <cp:lastModifiedBy>Giedre Paunksniene</cp:lastModifiedBy>
  <cp:revision>2</cp:revision>
  <dcterms:created xsi:type="dcterms:W3CDTF">2021-03-21T18:58:00Z</dcterms:created>
  <dcterms:modified xsi:type="dcterms:W3CDTF">2021-03-21T19:09:00Z</dcterms:modified>
</cp:coreProperties>
</file>